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2155"/>
        <w:gridCol w:w="141"/>
        <w:gridCol w:w="2268"/>
      </w:tblGrid>
      <w:tr w:rsidR="007D382B" w:rsidRPr="005348E2" w14:paraId="35A2D414" w14:textId="77777777" w:rsidTr="00B50F9F">
        <w:tc>
          <w:tcPr>
            <w:tcW w:w="10632" w:type="dxa"/>
            <w:gridSpan w:val="5"/>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B50F9F">
        <w:tc>
          <w:tcPr>
            <w:tcW w:w="5104"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528" w:type="dxa"/>
            <w:gridSpan w:val="4"/>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7B3CE7" w14:paraId="7492E98F" w14:textId="77777777" w:rsidTr="00B50F9F">
        <w:tc>
          <w:tcPr>
            <w:tcW w:w="5104"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528" w:type="dxa"/>
            <w:gridSpan w:val="4"/>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B50F9F">
        <w:tc>
          <w:tcPr>
            <w:tcW w:w="5104"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528" w:type="dxa"/>
            <w:gridSpan w:val="4"/>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B50F9F" w:rsidRPr="005348E2" w14:paraId="4D776F29" w14:textId="77777777" w:rsidTr="00B50F9F">
        <w:tc>
          <w:tcPr>
            <w:tcW w:w="5104" w:type="dxa"/>
            <w:shd w:val="clear" w:color="auto" w:fill="F2F2F2" w:themeFill="background1" w:themeFillShade="F2"/>
          </w:tcPr>
          <w:p w14:paraId="7F50F1E5" w14:textId="77777777" w:rsidR="00B50F9F" w:rsidRPr="005348E2" w:rsidRDefault="00B50F9F"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964" w:type="dxa"/>
          </w:tcPr>
          <w:p w14:paraId="5F5CD626" w14:textId="23C5F5F4" w:rsidR="00B50F9F" w:rsidRPr="005348E2" w:rsidRDefault="00B50F9F" w:rsidP="00215541">
            <w:pPr>
              <w:rPr>
                <w:rFonts w:ascii="Cambria" w:hAnsi="Cambria" w:cstheme="minorHAnsi"/>
                <w:b/>
                <w:sz w:val="20"/>
                <w:szCs w:val="20"/>
                <w:lang w:val="el-GR"/>
              </w:rPr>
            </w:pPr>
            <w:proofErr w:type="spellStart"/>
            <w:r>
              <w:rPr>
                <w:rFonts w:ascii="Cambria" w:hAnsi="Cambria" w:cstheme="minorHAnsi"/>
                <w:b/>
                <w:sz w:val="20"/>
                <w:szCs w:val="20"/>
                <w:lang w:val="el-GR"/>
              </w:rPr>
              <w:t>ΔΥ0928</w:t>
            </w:r>
            <w:proofErr w:type="spellEnd"/>
          </w:p>
        </w:tc>
        <w:tc>
          <w:tcPr>
            <w:tcW w:w="2296" w:type="dxa"/>
            <w:gridSpan w:val="2"/>
            <w:shd w:val="clear" w:color="auto" w:fill="F2F2F2" w:themeFill="background1" w:themeFillShade="F2"/>
          </w:tcPr>
          <w:p w14:paraId="079068AB" w14:textId="77777777" w:rsidR="00B50F9F" w:rsidRPr="005348E2" w:rsidRDefault="00B50F9F" w:rsidP="00DE05B3">
            <w:pPr>
              <w:jc w:val="center"/>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268" w:type="dxa"/>
          </w:tcPr>
          <w:p w14:paraId="7869F47D" w14:textId="77777777" w:rsidR="00B50F9F" w:rsidRPr="008121EC" w:rsidRDefault="00B50F9F" w:rsidP="005B56DD">
            <w:pPr>
              <w:ind w:right="461"/>
              <w:rPr>
                <w:rFonts w:ascii="Cambria" w:hAnsi="Cambria" w:cstheme="minorHAnsi"/>
                <w:b/>
                <w:sz w:val="20"/>
                <w:szCs w:val="20"/>
                <w:lang w:val="en-GB"/>
              </w:rPr>
            </w:pPr>
            <w:r w:rsidRPr="005348E2">
              <w:rPr>
                <w:rFonts w:ascii="Cambria" w:hAnsi="Cambria" w:cstheme="minorHAnsi"/>
                <w:b/>
                <w:sz w:val="20"/>
                <w:szCs w:val="20"/>
                <w:lang w:val="el-GR"/>
              </w:rPr>
              <w:t xml:space="preserve"> </w:t>
            </w:r>
            <w:proofErr w:type="spellStart"/>
            <w:r>
              <w:rPr>
                <w:rFonts w:ascii="Cambria" w:hAnsi="Cambria" w:cstheme="minorHAnsi"/>
                <w:b/>
                <w:sz w:val="20"/>
                <w:szCs w:val="20"/>
                <w:lang w:val="el-GR"/>
              </w:rPr>
              <w:t>9</w:t>
            </w:r>
            <w:r w:rsidRPr="00B50F9F">
              <w:rPr>
                <w:rFonts w:ascii="Cambria" w:hAnsi="Cambria" w:cstheme="minorHAnsi"/>
                <w:b/>
                <w:sz w:val="20"/>
                <w:szCs w:val="20"/>
                <w:vertAlign w:val="superscript"/>
                <w:lang w:val="el-GR"/>
              </w:rPr>
              <w:t>ο</w:t>
            </w:r>
            <w:proofErr w:type="spellEnd"/>
            <w:r>
              <w:rPr>
                <w:rFonts w:ascii="Cambria" w:hAnsi="Cambria" w:cstheme="minorHAnsi"/>
                <w:b/>
                <w:sz w:val="20"/>
                <w:szCs w:val="20"/>
                <w:lang w:val="el-GR"/>
              </w:rPr>
              <w:t xml:space="preserve"> </w:t>
            </w:r>
          </w:p>
        </w:tc>
      </w:tr>
      <w:tr w:rsidR="007D382B" w:rsidRPr="007B3CE7" w14:paraId="5C8B8219" w14:textId="77777777" w:rsidTr="00B50F9F">
        <w:trPr>
          <w:trHeight w:val="375"/>
        </w:trPr>
        <w:tc>
          <w:tcPr>
            <w:tcW w:w="5104"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528" w:type="dxa"/>
            <w:gridSpan w:val="4"/>
            <w:vAlign w:val="center"/>
          </w:tcPr>
          <w:p w14:paraId="11FE1C2C" w14:textId="30DE9616" w:rsidR="0079765A" w:rsidRPr="007B3CE7" w:rsidRDefault="007B3CE7" w:rsidP="007B3CE7">
            <w:pPr>
              <w:jc w:val="center"/>
              <w:rPr>
                <w:rFonts w:ascii="Cambria" w:hAnsi="Cambria" w:cstheme="minorHAnsi"/>
                <w:b/>
                <w:bCs/>
                <w:sz w:val="20"/>
                <w:szCs w:val="20"/>
                <w:lang w:val="el-GR"/>
              </w:rPr>
            </w:pPr>
            <w:r w:rsidRPr="007B3CE7">
              <w:rPr>
                <w:rFonts w:ascii="Cambria" w:hAnsi="Cambria" w:cstheme="minorHAnsi"/>
                <w:b/>
                <w:bCs/>
                <w:sz w:val="20"/>
                <w:szCs w:val="20"/>
                <w:lang w:val="el-GR"/>
              </w:rPr>
              <w:t>ΕΙΣΑΓΩΓΗ ΣΤΗ ΧΡΗΣΗ ΠΑΡΑΓΩΓΙΚΗΣ ΤΕΧΝΗΤΗΣ ΝΟΗΜΟΣΥΝΗΣ ΣΤΗΝ ΕΡΕΥΝΑ ΚΑΙ ΕΚΠΑΙΔΕΥΣΗ</w:t>
            </w:r>
          </w:p>
        </w:tc>
      </w:tr>
      <w:tr w:rsidR="007D382B" w:rsidRPr="005348E2" w14:paraId="323BA64E" w14:textId="77777777" w:rsidTr="00B50F9F">
        <w:trPr>
          <w:trHeight w:val="196"/>
        </w:trPr>
        <w:tc>
          <w:tcPr>
            <w:tcW w:w="6068" w:type="dxa"/>
            <w:gridSpan w:val="2"/>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B50F9F">
        <w:trPr>
          <w:trHeight w:val="194"/>
        </w:trPr>
        <w:tc>
          <w:tcPr>
            <w:tcW w:w="6068" w:type="dxa"/>
            <w:gridSpan w:val="2"/>
          </w:tcPr>
          <w:p w14:paraId="3567BC01" w14:textId="77228E1B" w:rsidR="0079765A" w:rsidRPr="005348E2" w:rsidRDefault="0079765A" w:rsidP="005B56DD">
            <w:pPr>
              <w:rPr>
                <w:rFonts w:ascii="Cambria" w:hAnsi="Cambria" w:cstheme="minorHAnsi"/>
                <w:sz w:val="20"/>
                <w:szCs w:val="20"/>
                <w:lang w:val="el-GR"/>
              </w:rPr>
            </w:pPr>
          </w:p>
        </w:tc>
        <w:tc>
          <w:tcPr>
            <w:tcW w:w="2155" w:type="dxa"/>
          </w:tcPr>
          <w:p w14:paraId="67A438A5" w14:textId="1BF9D95D" w:rsidR="0079765A" w:rsidRPr="00874586" w:rsidRDefault="00874586" w:rsidP="00215541">
            <w:pPr>
              <w:jc w:val="center"/>
              <w:rPr>
                <w:rFonts w:ascii="Cambria" w:hAnsi="Cambria" w:cstheme="minorHAnsi"/>
                <w:sz w:val="20"/>
                <w:szCs w:val="20"/>
                <w:lang w:val="en-GB"/>
              </w:rPr>
            </w:pPr>
            <w:r>
              <w:rPr>
                <w:rFonts w:ascii="Cambria" w:hAnsi="Cambria" w:cstheme="minorHAnsi"/>
                <w:sz w:val="20"/>
                <w:szCs w:val="20"/>
                <w:lang w:val="en-GB"/>
              </w:rPr>
              <w:t>3</w:t>
            </w:r>
          </w:p>
        </w:tc>
        <w:tc>
          <w:tcPr>
            <w:tcW w:w="2409" w:type="dxa"/>
            <w:gridSpan w:val="2"/>
          </w:tcPr>
          <w:p w14:paraId="221DFA52" w14:textId="5B1498DA" w:rsidR="0079765A" w:rsidRPr="00874586" w:rsidRDefault="00874586" w:rsidP="00215541">
            <w:pPr>
              <w:jc w:val="center"/>
              <w:rPr>
                <w:rFonts w:ascii="Cambria" w:hAnsi="Cambria" w:cstheme="minorHAnsi"/>
                <w:sz w:val="20"/>
                <w:szCs w:val="20"/>
                <w:lang w:val="en-GB"/>
              </w:rPr>
            </w:pPr>
            <w:r>
              <w:rPr>
                <w:rFonts w:ascii="Cambria" w:hAnsi="Cambria" w:cstheme="minorHAnsi"/>
                <w:sz w:val="20"/>
                <w:szCs w:val="20"/>
                <w:lang w:val="en-GB"/>
              </w:rPr>
              <w:t>4</w:t>
            </w:r>
          </w:p>
        </w:tc>
      </w:tr>
      <w:tr w:rsidR="007D382B" w:rsidRPr="005348E2" w14:paraId="41EB3AE7" w14:textId="77777777" w:rsidTr="00B50F9F">
        <w:trPr>
          <w:trHeight w:val="180"/>
        </w:trPr>
        <w:tc>
          <w:tcPr>
            <w:tcW w:w="5104"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528" w:type="dxa"/>
            <w:gridSpan w:val="4"/>
          </w:tcPr>
          <w:p w14:paraId="27855A70" w14:textId="49C6A4E6" w:rsidR="0079765A" w:rsidRPr="005348E2" w:rsidRDefault="00874586" w:rsidP="00215541">
            <w:pPr>
              <w:rPr>
                <w:rFonts w:ascii="Cambria" w:hAnsi="Cambria" w:cstheme="minorHAnsi"/>
                <w:sz w:val="20"/>
                <w:szCs w:val="20"/>
                <w:lang w:val="el-GR"/>
              </w:rPr>
            </w:pPr>
            <w:r>
              <w:rPr>
                <w:rFonts w:ascii="Cambria" w:hAnsi="Cambria" w:cstheme="minorHAnsi"/>
                <w:sz w:val="20"/>
                <w:szCs w:val="20"/>
                <w:lang w:val="el-GR"/>
              </w:rPr>
              <w:t>Ε</w:t>
            </w:r>
            <w:r w:rsidR="00B50F9F">
              <w:rPr>
                <w:rFonts w:ascii="Cambria" w:hAnsi="Cambria" w:cstheme="minorHAnsi"/>
                <w:sz w:val="20"/>
                <w:szCs w:val="20"/>
                <w:lang w:val="el-GR"/>
              </w:rPr>
              <w:t>πιλογής</w:t>
            </w:r>
          </w:p>
        </w:tc>
      </w:tr>
      <w:tr w:rsidR="007D382B" w:rsidRPr="005348E2" w14:paraId="112134F8" w14:textId="77777777" w:rsidTr="00B50F9F">
        <w:tc>
          <w:tcPr>
            <w:tcW w:w="5104"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528" w:type="dxa"/>
            <w:gridSpan w:val="4"/>
          </w:tcPr>
          <w:p w14:paraId="36A91F44" w14:textId="36115783" w:rsidR="0079765A" w:rsidRPr="005348E2" w:rsidRDefault="0079765A" w:rsidP="00215541">
            <w:pPr>
              <w:rPr>
                <w:rFonts w:ascii="Cambria" w:hAnsi="Cambria" w:cstheme="minorHAnsi"/>
                <w:sz w:val="20"/>
                <w:szCs w:val="20"/>
                <w:lang w:val="el-GR"/>
              </w:rPr>
            </w:pPr>
          </w:p>
        </w:tc>
      </w:tr>
      <w:tr w:rsidR="007D382B" w:rsidRPr="005348E2" w14:paraId="643294CE" w14:textId="77777777" w:rsidTr="00B50F9F">
        <w:tc>
          <w:tcPr>
            <w:tcW w:w="5104"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528" w:type="dxa"/>
            <w:gridSpan w:val="4"/>
          </w:tcPr>
          <w:p w14:paraId="26B761E0" w14:textId="0CC39228" w:rsidR="0079765A" w:rsidRPr="005348E2" w:rsidRDefault="00874586" w:rsidP="00215541">
            <w:pPr>
              <w:rPr>
                <w:rFonts w:ascii="Cambria" w:hAnsi="Cambria" w:cstheme="minorHAnsi"/>
                <w:sz w:val="20"/>
                <w:szCs w:val="20"/>
                <w:lang w:val="el-GR"/>
              </w:rPr>
            </w:pPr>
            <w:r>
              <w:rPr>
                <w:rFonts w:ascii="Cambria" w:hAnsi="Cambria" w:cstheme="minorHAnsi"/>
                <w:sz w:val="20"/>
                <w:szCs w:val="20"/>
                <w:lang w:val="el-GR"/>
              </w:rPr>
              <w:t>Ελληνικά</w:t>
            </w:r>
          </w:p>
        </w:tc>
      </w:tr>
      <w:tr w:rsidR="007D382B" w:rsidRPr="007B3CE7" w14:paraId="41B55828" w14:textId="77777777" w:rsidTr="00B50F9F">
        <w:tc>
          <w:tcPr>
            <w:tcW w:w="5104"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528" w:type="dxa"/>
            <w:gridSpan w:val="4"/>
          </w:tcPr>
          <w:p w14:paraId="6A971960" w14:textId="7299C4E8" w:rsidR="0079765A" w:rsidRPr="005348E2" w:rsidRDefault="0079765A" w:rsidP="00215541">
            <w:pPr>
              <w:rPr>
                <w:rFonts w:ascii="Cambria" w:hAnsi="Cambria" w:cstheme="minorHAnsi"/>
                <w:sz w:val="20"/>
                <w:szCs w:val="20"/>
                <w:lang w:val="el-GR"/>
              </w:rPr>
            </w:pPr>
          </w:p>
        </w:tc>
      </w:tr>
      <w:tr w:rsidR="007D382B" w:rsidRPr="005348E2" w14:paraId="5006BD9D" w14:textId="77777777" w:rsidTr="00B50F9F">
        <w:trPr>
          <w:trHeight w:val="240"/>
        </w:trPr>
        <w:tc>
          <w:tcPr>
            <w:tcW w:w="5104"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528" w:type="dxa"/>
            <w:gridSpan w:val="4"/>
          </w:tcPr>
          <w:p w14:paraId="60B66327" w14:textId="1023E18F" w:rsidR="0079765A" w:rsidRPr="005348E2" w:rsidRDefault="0079765A" w:rsidP="00215541">
            <w:pPr>
              <w:spacing w:after="200" w:line="276" w:lineRule="auto"/>
              <w:rPr>
                <w:rFonts w:ascii="Cambria" w:eastAsia="Calibri" w:hAnsi="Cambria" w:cstheme="minorHAnsi"/>
                <w:sz w:val="20"/>
                <w:szCs w:val="20"/>
              </w:rPr>
            </w:pPr>
          </w:p>
        </w:tc>
      </w:tr>
      <w:tr w:rsidR="007D382B" w:rsidRPr="005348E2" w14:paraId="2DF77961" w14:textId="77777777" w:rsidTr="00B50F9F">
        <w:tc>
          <w:tcPr>
            <w:tcW w:w="10632" w:type="dxa"/>
            <w:gridSpan w:val="5"/>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7B3CE7" w14:paraId="68997783" w14:textId="77777777" w:rsidTr="00B50F9F">
        <w:tc>
          <w:tcPr>
            <w:tcW w:w="10632" w:type="dxa"/>
            <w:gridSpan w:val="5"/>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13CB71CF" w14:textId="77777777" w:rsidR="0079765A" w:rsidRPr="005348E2" w:rsidRDefault="0079765A" w:rsidP="00215541">
            <w:pPr>
              <w:widowControl w:val="0"/>
              <w:autoSpaceDE w:val="0"/>
              <w:autoSpaceDN w:val="0"/>
              <w:adjustRightInd w:val="0"/>
              <w:spacing w:after="60"/>
              <w:rPr>
                <w:rFonts w:ascii="Cambria" w:hAnsi="Cambria" w:cstheme="minorHAnsi"/>
                <w:i/>
                <w:sz w:val="20"/>
                <w:szCs w:val="20"/>
                <w:lang w:val="el-GR"/>
              </w:rPr>
            </w:pPr>
            <w:r w:rsidRPr="005348E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5348E2" w:rsidRDefault="0079765A" w:rsidP="00215541">
            <w:pPr>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Συμβουλευτείτε το Παράρτημα Α </w:t>
            </w:r>
          </w:p>
          <w:p w14:paraId="031F93E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Περιληπτικός Οδηγός συγγραφής Μαθησιακών Αποτελεσμάτων</w:t>
            </w:r>
          </w:p>
        </w:tc>
      </w:tr>
      <w:tr w:rsidR="007D382B" w:rsidRPr="007B3CE7" w14:paraId="0475FEA0" w14:textId="77777777" w:rsidTr="00B50F9F">
        <w:tc>
          <w:tcPr>
            <w:tcW w:w="10632" w:type="dxa"/>
            <w:gridSpan w:val="5"/>
            <w:shd w:val="clear" w:color="auto" w:fill="auto"/>
          </w:tcPr>
          <w:p w14:paraId="08D8E92C" w14:textId="67755127" w:rsidR="000F5DF6" w:rsidRPr="005348E2" w:rsidRDefault="002974AC" w:rsidP="00DE05B3">
            <w:pPr>
              <w:jc w:val="both"/>
              <w:rPr>
                <w:rFonts w:ascii="Cambria" w:hAnsi="Cambria" w:cstheme="minorHAnsi"/>
                <w:bCs/>
                <w:sz w:val="20"/>
                <w:szCs w:val="20"/>
                <w:lang w:val="el-GR"/>
              </w:rPr>
            </w:pPr>
            <w:r w:rsidRPr="002974AC">
              <w:rPr>
                <w:rFonts w:ascii="Cambria" w:hAnsi="Cambria" w:cstheme="minorHAnsi"/>
                <w:sz w:val="20"/>
                <w:szCs w:val="20"/>
                <w:lang w:val="el-GR"/>
              </w:rPr>
              <w:t xml:space="preserve">Το μάθημα καλύπτει τις θεμελιώδεις έννοιες της </w:t>
            </w:r>
            <w:r w:rsidR="002F48B5" w:rsidRPr="00874586">
              <w:rPr>
                <w:rFonts w:ascii="Cambria" w:hAnsi="Cambria" w:cstheme="minorHAnsi"/>
                <w:sz w:val="20"/>
                <w:szCs w:val="20"/>
                <w:lang w:val="el-GR"/>
              </w:rPr>
              <w:t>τεχνητή</w:t>
            </w:r>
            <w:r w:rsidR="002F48B5">
              <w:rPr>
                <w:rFonts w:ascii="Cambria" w:hAnsi="Cambria" w:cstheme="minorHAnsi"/>
                <w:sz w:val="20"/>
                <w:szCs w:val="20"/>
                <w:lang w:val="el-GR"/>
              </w:rPr>
              <w:t>ς</w:t>
            </w:r>
            <w:r w:rsidR="002F48B5" w:rsidRPr="00874586">
              <w:rPr>
                <w:rFonts w:ascii="Cambria" w:hAnsi="Cambria" w:cstheme="minorHAnsi"/>
                <w:sz w:val="20"/>
                <w:szCs w:val="20"/>
                <w:lang w:val="el-GR"/>
              </w:rPr>
              <w:t xml:space="preserve"> νοημοσύνη</w:t>
            </w:r>
            <w:r w:rsidR="002F48B5">
              <w:rPr>
                <w:rFonts w:ascii="Cambria" w:hAnsi="Cambria" w:cstheme="minorHAnsi"/>
                <w:sz w:val="20"/>
                <w:szCs w:val="20"/>
                <w:lang w:val="el-GR"/>
              </w:rPr>
              <w:t>ς</w:t>
            </w:r>
            <w:r w:rsidRPr="002974AC">
              <w:rPr>
                <w:rFonts w:ascii="Cambria" w:hAnsi="Cambria" w:cstheme="minorHAnsi"/>
                <w:sz w:val="20"/>
                <w:szCs w:val="20"/>
                <w:lang w:val="el-GR"/>
              </w:rPr>
              <w:t xml:space="preserve">, συμπεριλαμβανομένης της μηχανικής μάθησης, της επεξεργασίας </w:t>
            </w:r>
            <w:r w:rsidR="002F48B5">
              <w:rPr>
                <w:rFonts w:ascii="Cambria" w:hAnsi="Cambria" w:cstheme="minorHAnsi"/>
                <w:sz w:val="20"/>
                <w:szCs w:val="20"/>
                <w:lang w:val="el-GR"/>
              </w:rPr>
              <w:t>γλώσσας και εικόνας</w:t>
            </w:r>
            <w:r w:rsidRPr="002974AC">
              <w:rPr>
                <w:rFonts w:ascii="Cambria" w:hAnsi="Cambria" w:cstheme="minorHAnsi"/>
                <w:sz w:val="20"/>
                <w:szCs w:val="20"/>
                <w:lang w:val="el-GR"/>
              </w:rPr>
              <w:t xml:space="preserve"> και της ανάλυσης δεδομένων, καθώς και τις πρακτικές εφαρμογές τους σε εκπαιδευτικά και ερευνητικά περιβάλλοντα. Οι φοιτητές </w:t>
            </w:r>
            <w:r w:rsidR="002F48B5">
              <w:rPr>
                <w:rFonts w:ascii="Cambria" w:hAnsi="Cambria" w:cstheme="minorHAnsi"/>
                <w:sz w:val="20"/>
                <w:szCs w:val="20"/>
                <w:lang w:val="el-GR"/>
              </w:rPr>
              <w:t xml:space="preserve">θα </w:t>
            </w:r>
            <w:r w:rsidR="00DE05B3">
              <w:rPr>
                <w:rFonts w:ascii="Cambria" w:hAnsi="Cambria" w:cstheme="minorHAnsi"/>
                <w:sz w:val="20"/>
                <w:szCs w:val="20"/>
                <w:lang w:val="el-GR"/>
              </w:rPr>
              <w:t>διδαχθούν μεθόδους αξιοποίησης της τεχνητής νοημοσύνης</w:t>
            </w:r>
            <w:r w:rsidR="002F48B5" w:rsidRPr="002974AC">
              <w:rPr>
                <w:rFonts w:ascii="Cambria" w:hAnsi="Cambria" w:cstheme="minorHAnsi"/>
                <w:sz w:val="20"/>
                <w:szCs w:val="20"/>
                <w:lang w:val="el-GR"/>
              </w:rPr>
              <w:t xml:space="preserve"> </w:t>
            </w:r>
            <w:r w:rsidRPr="002974AC">
              <w:rPr>
                <w:rFonts w:ascii="Cambria" w:hAnsi="Cambria" w:cstheme="minorHAnsi"/>
                <w:sz w:val="20"/>
                <w:szCs w:val="20"/>
                <w:lang w:val="el-GR"/>
              </w:rPr>
              <w:t xml:space="preserve">για την ενίσχυση της παραγωγικότητας, τον </w:t>
            </w:r>
            <w:proofErr w:type="spellStart"/>
            <w:r w:rsidRPr="002974AC">
              <w:rPr>
                <w:rFonts w:ascii="Cambria" w:hAnsi="Cambria" w:cstheme="minorHAnsi"/>
                <w:sz w:val="20"/>
                <w:szCs w:val="20"/>
                <w:lang w:val="el-GR"/>
              </w:rPr>
              <w:t>εξορθολογισμό</w:t>
            </w:r>
            <w:proofErr w:type="spellEnd"/>
            <w:r w:rsidRPr="002974AC">
              <w:rPr>
                <w:rFonts w:ascii="Cambria" w:hAnsi="Cambria" w:cstheme="minorHAnsi"/>
                <w:sz w:val="20"/>
                <w:szCs w:val="20"/>
                <w:lang w:val="el-GR"/>
              </w:rPr>
              <w:t xml:space="preserve"> των ερευνητικών διαδικασιών και τη βελτίωση των εκπαιδευτικών αποτελεσμάτων μέσω της εξατομικευμένης μάθησης και της αυτοματοποιημένης διαχείρισης δεδομένων. Έμφαση </w:t>
            </w:r>
            <w:r w:rsidR="002F48B5">
              <w:rPr>
                <w:rFonts w:ascii="Cambria" w:hAnsi="Cambria" w:cstheme="minorHAnsi"/>
                <w:sz w:val="20"/>
                <w:szCs w:val="20"/>
                <w:lang w:val="el-GR"/>
              </w:rPr>
              <w:t>θα δοθεί</w:t>
            </w:r>
            <w:r w:rsidRPr="002974AC">
              <w:rPr>
                <w:rFonts w:ascii="Cambria" w:hAnsi="Cambria" w:cstheme="minorHAnsi"/>
                <w:sz w:val="20"/>
                <w:szCs w:val="20"/>
                <w:lang w:val="el-GR"/>
              </w:rPr>
              <w:t xml:space="preserve"> σε δεοντολογικά ζητήματα, διασφαλίζοντας την υπεύθυνη χρήση των τεχνολογιών </w:t>
            </w:r>
            <w:r w:rsidR="002F48B5" w:rsidRPr="00874586">
              <w:rPr>
                <w:rFonts w:ascii="Cambria" w:hAnsi="Cambria" w:cstheme="minorHAnsi"/>
                <w:sz w:val="20"/>
                <w:szCs w:val="20"/>
                <w:lang w:val="el-GR"/>
              </w:rPr>
              <w:t>τεχνητή</w:t>
            </w:r>
            <w:r w:rsidR="002F48B5">
              <w:rPr>
                <w:rFonts w:ascii="Cambria" w:hAnsi="Cambria" w:cstheme="minorHAnsi"/>
                <w:sz w:val="20"/>
                <w:szCs w:val="20"/>
                <w:lang w:val="el-GR"/>
              </w:rPr>
              <w:t>ς</w:t>
            </w:r>
            <w:r w:rsidR="002F48B5" w:rsidRPr="00874586">
              <w:rPr>
                <w:rFonts w:ascii="Cambria" w:hAnsi="Cambria" w:cstheme="minorHAnsi"/>
                <w:sz w:val="20"/>
                <w:szCs w:val="20"/>
                <w:lang w:val="el-GR"/>
              </w:rPr>
              <w:t xml:space="preserve"> νοημοσύνη</w:t>
            </w:r>
            <w:r w:rsidR="002F48B5">
              <w:rPr>
                <w:rFonts w:ascii="Cambria" w:hAnsi="Cambria" w:cstheme="minorHAnsi"/>
                <w:sz w:val="20"/>
                <w:szCs w:val="20"/>
                <w:lang w:val="el-GR"/>
              </w:rPr>
              <w:t>ς</w:t>
            </w:r>
            <w:r w:rsidRPr="002974AC">
              <w:rPr>
                <w:rFonts w:ascii="Cambria" w:hAnsi="Cambria" w:cstheme="minorHAnsi"/>
                <w:sz w:val="20"/>
                <w:szCs w:val="20"/>
                <w:lang w:val="el-GR"/>
              </w:rPr>
              <w:t xml:space="preserve">. Στο τέλος του μαθήματος, οι φοιτητές θα είναι ικανοί να χρησιμοποιούν εργαλεία </w:t>
            </w:r>
            <w:r w:rsidR="002F48B5" w:rsidRPr="00874586">
              <w:rPr>
                <w:rFonts w:ascii="Cambria" w:hAnsi="Cambria" w:cstheme="minorHAnsi"/>
                <w:sz w:val="20"/>
                <w:szCs w:val="20"/>
                <w:lang w:val="el-GR"/>
              </w:rPr>
              <w:t>τεχνητή</w:t>
            </w:r>
            <w:r w:rsidR="002F48B5">
              <w:rPr>
                <w:rFonts w:ascii="Cambria" w:hAnsi="Cambria" w:cstheme="minorHAnsi"/>
                <w:sz w:val="20"/>
                <w:szCs w:val="20"/>
                <w:lang w:val="el-GR"/>
              </w:rPr>
              <w:t>ς</w:t>
            </w:r>
            <w:r w:rsidR="002F48B5" w:rsidRPr="00874586">
              <w:rPr>
                <w:rFonts w:ascii="Cambria" w:hAnsi="Cambria" w:cstheme="minorHAnsi"/>
                <w:sz w:val="20"/>
                <w:szCs w:val="20"/>
                <w:lang w:val="el-GR"/>
              </w:rPr>
              <w:t xml:space="preserve"> νοημοσύνη</w:t>
            </w:r>
            <w:r w:rsidR="002F48B5">
              <w:rPr>
                <w:rFonts w:ascii="Cambria" w:hAnsi="Cambria" w:cstheme="minorHAnsi"/>
                <w:sz w:val="20"/>
                <w:szCs w:val="20"/>
                <w:lang w:val="el-GR"/>
              </w:rPr>
              <w:t>ς</w:t>
            </w:r>
            <w:r w:rsidR="002F48B5" w:rsidRPr="002974AC">
              <w:rPr>
                <w:rFonts w:ascii="Cambria" w:hAnsi="Cambria" w:cstheme="minorHAnsi"/>
                <w:sz w:val="20"/>
                <w:szCs w:val="20"/>
                <w:lang w:val="el-GR"/>
              </w:rPr>
              <w:t xml:space="preserve"> </w:t>
            </w:r>
            <w:r w:rsidRPr="002974AC">
              <w:rPr>
                <w:rFonts w:ascii="Cambria" w:hAnsi="Cambria" w:cstheme="minorHAnsi"/>
                <w:sz w:val="20"/>
                <w:szCs w:val="20"/>
                <w:lang w:val="el-GR"/>
              </w:rPr>
              <w:t>για να ενισχύσουν τις ερευνητικές τους δυνατότητες και τις εκπαιδευτικές τους πρακτικές, προωθώντας την καινοτομία και την αποτελεσματικότητα στους αντίστοιχους τομείς τους.</w:t>
            </w:r>
            <w:r w:rsidR="002F48B5">
              <w:rPr>
                <w:rFonts w:ascii="Cambria" w:hAnsi="Cambria" w:cstheme="minorHAnsi"/>
                <w:sz w:val="20"/>
                <w:szCs w:val="20"/>
                <w:lang w:val="el-GR"/>
              </w:rPr>
              <w:t xml:space="preserve"> </w:t>
            </w:r>
            <w:r w:rsidR="00874586" w:rsidRPr="00874586">
              <w:rPr>
                <w:rFonts w:ascii="Cambria" w:hAnsi="Cambria" w:cstheme="minorHAnsi"/>
                <w:sz w:val="20"/>
                <w:szCs w:val="20"/>
                <w:lang w:val="el-GR"/>
              </w:rPr>
              <w:t>Ο αντίκτυπος του μαθήματος θα περιλαμβάνει την προώθηση της καινοτομίας, τη βελτίωση της αποτελεσματικότητας της έρευνας και την προετοιμασία των φοιτητών να περιηγηθούν και να συμβάλουν σε ένα εκπαιδευτικό τοπίο που ενσωματώνει όλο και περισσότερο την τεχνητή νοημοσύνη.</w:t>
            </w:r>
          </w:p>
        </w:tc>
      </w:tr>
      <w:tr w:rsidR="007D382B" w:rsidRPr="007B3CE7" w14:paraId="38F0543A" w14:textId="77777777" w:rsidTr="00B50F9F">
        <w:tc>
          <w:tcPr>
            <w:tcW w:w="10632" w:type="dxa"/>
            <w:gridSpan w:val="5"/>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7B3CE7" w14:paraId="62CA5CEE" w14:textId="77777777" w:rsidTr="00B50F9F">
        <w:tc>
          <w:tcPr>
            <w:tcW w:w="5104" w:type="dxa"/>
            <w:shd w:val="clear" w:color="auto" w:fill="F2F2F2" w:themeFill="background1" w:themeFillShade="F2"/>
          </w:tcPr>
          <w:p w14:paraId="76DC19C5"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Προσαρμογή σε νέες καταστάσεις </w:t>
            </w:r>
          </w:p>
          <w:p w14:paraId="511EE8B4" w14:textId="7D6D40C6" w:rsidR="0079765A" w:rsidRPr="00273B87" w:rsidRDefault="0079765A" w:rsidP="00874586">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Λήψη αποφάσεων </w:t>
            </w:r>
          </w:p>
        </w:tc>
        <w:tc>
          <w:tcPr>
            <w:tcW w:w="5528" w:type="dxa"/>
            <w:gridSpan w:val="4"/>
            <w:shd w:val="clear" w:color="auto" w:fill="F2F2F2" w:themeFill="background1" w:themeFillShade="F2"/>
          </w:tcPr>
          <w:p w14:paraId="00013363" w14:textId="77777777" w:rsidR="0079765A" w:rsidRPr="00A8411E"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p w14:paraId="491D0B92" w14:textId="77777777" w:rsidR="00874586" w:rsidRPr="005348E2" w:rsidRDefault="00874586" w:rsidP="00874586">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Αυτόνομη εργασία </w:t>
            </w:r>
          </w:p>
          <w:p w14:paraId="4FA75DE8" w14:textId="2C380D91" w:rsidR="00874586" w:rsidRPr="00273B87" w:rsidRDefault="00874586" w:rsidP="00874586">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Παραγωγή νέων ερευνητικών ιδεών </w:t>
            </w:r>
          </w:p>
        </w:tc>
      </w:tr>
      <w:tr w:rsidR="007D382B" w:rsidRPr="005348E2" w14:paraId="4A9A2615" w14:textId="77777777" w:rsidTr="00B50F9F">
        <w:tc>
          <w:tcPr>
            <w:tcW w:w="10632" w:type="dxa"/>
            <w:gridSpan w:val="5"/>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7B3CE7" w14:paraId="0AE1AD6D" w14:textId="77777777" w:rsidTr="00B50F9F">
        <w:tc>
          <w:tcPr>
            <w:tcW w:w="10632" w:type="dxa"/>
            <w:gridSpan w:val="5"/>
            <w:shd w:val="clear" w:color="auto" w:fill="auto"/>
          </w:tcPr>
          <w:p w14:paraId="3FDAF2C5" w14:textId="77777777" w:rsidR="00877657" w:rsidRPr="005348E2" w:rsidRDefault="00877657" w:rsidP="00DE05B3">
            <w:pPr>
              <w:contextualSpacing/>
              <w:jc w:val="both"/>
              <w:rPr>
                <w:rFonts w:ascii="Cambria" w:hAnsi="Cambria" w:cstheme="minorHAnsi"/>
                <w:sz w:val="20"/>
                <w:szCs w:val="20"/>
                <w:lang w:val="el-GR"/>
              </w:rPr>
            </w:pPr>
            <w:r w:rsidRPr="005348E2">
              <w:rPr>
                <w:rFonts w:ascii="Cambria" w:hAnsi="Cambria" w:cstheme="minorHAnsi"/>
                <w:sz w:val="20"/>
                <w:szCs w:val="20"/>
                <w:lang w:val="el-GR"/>
              </w:rPr>
              <w:t xml:space="preserve">Οι διαλέξεις περιλαμβάνουν: </w:t>
            </w:r>
          </w:p>
          <w:p w14:paraId="01A9EE0A" w14:textId="5EAEF576" w:rsidR="009F5A5A" w:rsidRPr="005348E2" w:rsidRDefault="00DE05B3" w:rsidP="00DE05B3">
            <w:pPr>
              <w:pStyle w:val="a3"/>
              <w:numPr>
                <w:ilvl w:val="0"/>
                <w:numId w:val="6"/>
              </w:numPr>
              <w:spacing w:after="0" w:line="240" w:lineRule="auto"/>
              <w:jc w:val="both"/>
              <w:rPr>
                <w:rFonts w:ascii="Cambria" w:hAnsi="Cambria" w:cstheme="minorHAnsi"/>
                <w:sz w:val="20"/>
                <w:szCs w:val="20"/>
              </w:rPr>
            </w:pPr>
            <w:r>
              <w:rPr>
                <w:rFonts w:ascii="Cambria" w:hAnsi="Cambria" w:cstheme="minorHAnsi"/>
                <w:sz w:val="20"/>
                <w:szCs w:val="20"/>
              </w:rPr>
              <w:t>Τ</w:t>
            </w:r>
            <w:r w:rsidR="002974AC" w:rsidRPr="002974AC">
              <w:rPr>
                <w:rFonts w:ascii="Cambria" w:hAnsi="Cambria" w:cstheme="minorHAnsi"/>
                <w:sz w:val="20"/>
                <w:szCs w:val="20"/>
              </w:rPr>
              <w:t>η χρήση μεγάλων γλωσσικών μοντέλων (</w:t>
            </w:r>
            <w:proofErr w:type="spellStart"/>
            <w:r w:rsidR="002974AC" w:rsidRPr="002974AC">
              <w:rPr>
                <w:rFonts w:ascii="Cambria" w:hAnsi="Cambria" w:cstheme="minorHAnsi"/>
                <w:sz w:val="20"/>
                <w:szCs w:val="20"/>
              </w:rPr>
              <w:t>LLMs</w:t>
            </w:r>
            <w:proofErr w:type="spellEnd"/>
            <w:r w:rsidR="002974AC" w:rsidRPr="002974AC">
              <w:rPr>
                <w:rFonts w:ascii="Cambria" w:hAnsi="Cambria" w:cstheme="minorHAnsi"/>
                <w:sz w:val="20"/>
                <w:szCs w:val="20"/>
              </w:rPr>
              <w:t xml:space="preserve">) </w:t>
            </w:r>
            <w:r>
              <w:rPr>
                <w:rFonts w:ascii="Cambria" w:hAnsi="Cambria" w:cstheme="minorHAnsi"/>
                <w:sz w:val="20"/>
                <w:szCs w:val="20"/>
              </w:rPr>
              <w:t xml:space="preserve">και διαθέσιμων εργαλείων </w:t>
            </w:r>
            <w:r w:rsidR="002974AC" w:rsidRPr="002974AC">
              <w:rPr>
                <w:rFonts w:ascii="Cambria" w:hAnsi="Cambria" w:cstheme="minorHAnsi"/>
                <w:sz w:val="20"/>
                <w:szCs w:val="20"/>
              </w:rPr>
              <w:t>στην έρευνα και εκπαίδευση</w:t>
            </w:r>
            <w:r>
              <w:rPr>
                <w:rFonts w:ascii="Cambria" w:hAnsi="Cambria" w:cstheme="minorHAnsi"/>
                <w:sz w:val="20"/>
                <w:szCs w:val="20"/>
              </w:rPr>
              <w:t>,</w:t>
            </w:r>
            <w:r w:rsidR="002974AC" w:rsidRPr="002974AC">
              <w:rPr>
                <w:rFonts w:ascii="Cambria" w:hAnsi="Cambria" w:cstheme="minorHAnsi"/>
                <w:sz w:val="20"/>
                <w:szCs w:val="20"/>
              </w:rPr>
              <w:t xml:space="preserve"> δεοντολογικά ζητήματα</w:t>
            </w:r>
            <w:r>
              <w:rPr>
                <w:rFonts w:ascii="Cambria" w:hAnsi="Cambria" w:cstheme="minorHAnsi"/>
                <w:sz w:val="20"/>
                <w:szCs w:val="20"/>
              </w:rPr>
              <w:t xml:space="preserve"> χρήσης τεχνητής νοημοσύνης</w:t>
            </w:r>
            <w:r w:rsidR="002974AC" w:rsidRPr="002974AC">
              <w:rPr>
                <w:rFonts w:ascii="Cambria" w:hAnsi="Cambria" w:cstheme="minorHAnsi"/>
                <w:sz w:val="20"/>
                <w:szCs w:val="20"/>
              </w:rPr>
              <w:t>, προβλήματα και προοπτικές.</w:t>
            </w:r>
          </w:p>
          <w:p w14:paraId="34BD9956" w14:textId="23556DAE" w:rsidR="001841B9" w:rsidRPr="005348E2" w:rsidRDefault="001841B9" w:rsidP="00DE05B3">
            <w:pPr>
              <w:jc w:val="both"/>
              <w:rPr>
                <w:rFonts w:ascii="Cambria" w:hAnsi="Cambria" w:cstheme="minorHAnsi"/>
                <w:sz w:val="20"/>
                <w:szCs w:val="20"/>
              </w:rPr>
            </w:pPr>
            <w:r w:rsidRPr="005348E2">
              <w:rPr>
                <w:rFonts w:ascii="Cambria" w:hAnsi="Cambria" w:cstheme="minorHAnsi"/>
                <w:sz w:val="20"/>
                <w:szCs w:val="20"/>
                <w:lang w:val="el-GR"/>
              </w:rPr>
              <w:t>Το μάθημα αποσκοπεί</w:t>
            </w:r>
            <w:r w:rsidRPr="005348E2">
              <w:rPr>
                <w:rFonts w:ascii="Cambria" w:hAnsi="Cambria" w:cstheme="minorHAnsi"/>
                <w:sz w:val="20"/>
                <w:szCs w:val="20"/>
              </w:rPr>
              <w:t>:</w:t>
            </w:r>
          </w:p>
          <w:p w14:paraId="671AD170" w14:textId="2BC2100B" w:rsidR="001841B9" w:rsidRPr="005348E2" w:rsidRDefault="002974AC" w:rsidP="00DE05B3">
            <w:pPr>
              <w:pStyle w:val="a3"/>
              <w:numPr>
                <w:ilvl w:val="0"/>
                <w:numId w:val="7"/>
              </w:numPr>
              <w:spacing w:after="0" w:line="240" w:lineRule="auto"/>
              <w:jc w:val="both"/>
              <w:rPr>
                <w:rFonts w:ascii="Cambria" w:hAnsi="Cambria" w:cstheme="minorHAnsi"/>
                <w:sz w:val="20"/>
                <w:szCs w:val="20"/>
              </w:rPr>
            </w:pPr>
            <w:r w:rsidRPr="00874586">
              <w:rPr>
                <w:rFonts w:ascii="Cambria" w:hAnsi="Cambria" w:cstheme="minorHAnsi"/>
                <w:sz w:val="20"/>
                <w:szCs w:val="20"/>
              </w:rPr>
              <w:t>Σ</w:t>
            </w:r>
            <w:r>
              <w:rPr>
                <w:rFonts w:ascii="Cambria" w:hAnsi="Cambria" w:cstheme="minorHAnsi"/>
                <w:sz w:val="20"/>
                <w:szCs w:val="20"/>
              </w:rPr>
              <w:t>την απόκτηση</w:t>
            </w:r>
            <w:r w:rsidRPr="00874586">
              <w:rPr>
                <w:rFonts w:ascii="Cambria" w:hAnsi="Cambria" w:cstheme="minorHAnsi"/>
                <w:sz w:val="20"/>
                <w:szCs w:val="20"/>
              </w:rPr>
              <w:t xml:space="preserve"> γνώσεων και δεξιοτήτων για την αποτελεσματική αξιοποίηση εργαλείων Τεχνητής Νοημοσύνης σε ακαδημαϊκά και ερευνητικά πλαίσια.</w:t>
            </w:r>
          </w:p>
        </w:tc>
      </w:tr>
      <w:tr w:rsidR="007D382B" w:rsidRPr="007B3CE7" w14:paraId="005CF340" w14:textId="77777777" w:rsidTr="00B50F9F">
        <w:tc>
          <w:tcPr>
            <w:tcW w:w="10632" w:type="dxa"/>
            <w:gridSpan w:val="5"/>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t>4. ΔΙΔΑΚΤΙΚΕΣ και ΜΑΘΗΣΙΑΚΕΣ ΜΕΘΟΔΟΙ - ΑΞΙΟΛΟΓΗΣΗ</w:t>
            </w:r>
          </w:p>
        </w:tc>
      </w:tr>
      <w:tr w:rsidR="007D382B" w:rsidRPr="00874586" w14:paraId="41B94F08" w14:textId="77777777" w:rsidTr="00B50F9F">
        <w:tc>
          <w:tcPr>
            <w:tcW w:w="5104" w:type="dxa"/>
            <w:shd w:val="clear" w:color="auto" w:fill="F2F2F2" w:themeFill="background1" w:themeFillShade="F2"/>
          </w:tcPr>
          <w:p w14:paraId="08EC8225" w14:textId="1E7AABEB"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b/>
                <w:sz w:val="20"/>
                <w:szCs w:val="20"/>
                <w:lang w:val="el-GR"/>
              </w:rPr>
              <w:br/>
            </w:r>
            <w:r w:rsidRPr="005348E2">
              <w:rPr>
                <w:rFonts w:ascii="Cambria" w:hAnsi="Cambria" w:cstheme="minorHAnsi"/>
                <w:i/>
                <w:sz w:val="20"/>
                <w:szCs w:val="20"/>
                <w:lang w:val="el-GR"/>
              </w:rPr>
              <w:t>Πρόσωπο με πρόσωπο, Εξ αποστάσεως εκπαίδευση</w:t>
            </w:r>
            <w:r w:rsidR="005348E2">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528" w:type="dxa"/>
            <w:gridSpan w:val="4"/>
            <w:shd w:val="clear" w:color="auto" w:fill="auto"/>
          </w:tcPr>
          <w:p w14:paraId="74497924" w14:textId="2CF63A2C" w:rsidR="0079765A" w:rsidRPr="005348E2" w:rsidRDefault="00D24A8E" w:rsidP="00215541">
            <w:pPr>
              <w:widowControl w:val="0"/>
              <w:autoSpaceDE w:val="0"/>
              <w:autoSpaceDN w:val="0"/>
              <w:adjustRightInd w:val="0"/>
              <w:rPr>
                <w:rFonts w:ascii="Cambria" w:hAnsi="Cambria" w:cstheme="minorHAnsi"/>
                <w:bCs/>
                <w:sz w:val="20"/>
                <w:szCs w:val="20"/>
                <w:lang w:val="el-GR"/>
              </w:rPr>
            </w:pPr>
            <w:r>
              <w:rPr>
                <w:rFonts w:ascii="Cambria" w:hAnsi="Cambria" w:cstheme="minorHAnsi"/>
                <w:bCs/>
                <w:sz w:val="20"/>
                <w:szCs w:val="20"/>
                <w:lang w:val="el-GR"/>
              </w:rPr>
              <w:t>Δια ζώσης</w:t>
            </w:r>
          </w:p>
        </w:tc>
      </w:tr>
      <w:tr w:rsidR="007D382B" w:rsidRPr="007B3CE7" w14:paraId="485DF3F0" w14:textId="77777777" w:rsidTr="00B50F9F">
        <w:tc>
          <w:tcPr>
            <w:tcW w:w="5104" w:type="dxa"/>
            <w:shd w:val="clear" w:color="auto" w:fill="F2F2F2" w:themeFill="background1" w:themeFillShade="F2"/>
          </w:tcPr>
          <w:p w14:paraId="7D19C549"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lastRenderedPageBreak/>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4"/>
            <w:shd w:val="clear" w:color="auto" w:fill="FFFFFF" w:themeFill="background1"/>
          </w:tcPr>
          <w:p w14:paraId="57F76156" w14:textId="0E3031E3" w:rsidR="0079765A" w:rsidRPr="005348E2" w:rsidRDefault="0079765A" w:rsidP="001841B9">
            <w:pPr>
              <w:widowControl w:val="0"/>
              <w:autoSpaceDE w:val="0"/>
              <w:autoSpaceDN w:val="0"/>
              <w:adjustRightInd w:val="0"/>
              <w:rPr>
                <w:rFonts w:ascii="Cambria" w:hAnsi="Cambria" w:cstheme="minorHAnsi"/>
                <w:bCs/>
                <w:sz w:val="20"/>
                <w:szCs w:val="20"/>
                <w:lang w:val="el-GR"/>
              </w:rPr>
            </w:pPr>
          </w:p>
        </w:tc>
      </w:tr>
      <w:tr w:rsidR="007D382B" w:rsidRPr="00874586" w14:paraId="46A53865" w14:textId="77777777" w:rsidTr="00B50F9F">
        <w:tc>
          <w:tcPr>
            <w:tcW w:w="5104"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528" w:type="dxa"/>
            <w:gridSpan w:val="4"/>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Δρ</w:t>
                  </w:r>
                  <w:proofErr w:type="spellEnd"/>
                  <w:r w:rsidRPr="005348E2">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w:t>
                  </w:r>
                  <w:proofErr w:type="spellStart"/>
                  <w:r w:rsidRPr="005348E2">
                    <w:rPr>
                      <w:rFonts w:ascii="Cambria" w:hAnsi="Cambria" w:cstheme="minorHAnsi"/>
                      <w:b/>
                      <w:i/>
                      <w:sz w:val="20"/>
                      <w:szCs w:val="20"/>
                    </w:rPr>
                    <w:t>Εργ</w:t>
                  </w:r>
                  <w:proofErr w:type="spellEnd"/>
                  <w:r w:rsidRPr="005348E2">
                    <w:rPr>
                      <w:rFonts w:ascii="Cambria" w:hAnsi="Cambria" w:cstheme="minorHAnsi"/>
                      <w:b/>
                      <w:i/>
                      <w:sz w:val="20"/>
                      <w:szCs w:val="20"/>
                    </w:rPr>
                    <w:t xml:space="preserve">ασίας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71A3CD5D" w:rsidR="0079765A" w:rsidRPr="005348E2" w:rsidRDefault="00D24A8E" w:rsidP="00215541">
                  <w:pPr>
                    <w:jc w:val="center"/>
                    <w:rPr>
                      <w:rFonts w:ascii="Cambria" w:hAnsi="Cambria" w:cstheme="minorHAnsi"/>
                      <w:sz w:val="20"/>
                      <w:szCs w:val="20"/>
                      <w:lang w:val="el-GR"/>
                    </w:rPr>
                  </w:pPr>
                  <w:r>
                    <w:rPr>
                      <w:rFonts w:ascii="Cambria" w:hAnsi="Cambria" w:cstheme="minorHAnsi"/>
                      <w:sz w:val="20"/>
                      <w:szCs w:val="20"/>
                      <w:lang w:val="el-GR"/>
                    </w:rPr>
                    <w:t>25</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6D0B1C11" w:rsidR="00205345" w:rsidRPr="005348E2" w:rsidRDefault="00D24A8E" w:rsidP="00215541">
                  <w:pPr>
                    <w:jc w:val="center"/>
                    <w:rPr>
                      <w:rFonts w:ascii="Cambria" w:hAnsi="Cambria" w:cstheme="minorHAnsi"/>
                      <w:sz w:val="20"/>
                      <w:szCs w:val="20"/>
                      <w:lang w:val="el-GR"/>
                    </w:rPr>
                  </w:pPr>
                  <w:r>
                    <w:rPr>
                      <w:rFonts w:ascii="Cambria" w:hAnsi="Cambria" w:cstheme="minorHAnsi"/>
                      <w:sz w:val="20"/>
                      <w:szCs w:val="20"/>
                      <w:lang w:val="el-GR"/>
                    </w:rPr>
                    <w:t>35</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0EE61E2D" w:rsidR="00205345" w:rsidRPr="005348E2" w:rsidRDefault="00D24A8E" w:rsidP="00215541">
                  <w:pPr>
                    <w:jc w:val="center"/>
                    <w:rPr>
                      <w:rFonts w:ascii="Cambria" w:hAnsi="Cambria" w:cstheme="minorHAnsi"/>
                      <w:sz w:val="20"/>
                      <w:szCs w:val="20"/>
                      <w:lang w:val="el-GR"/>
                    </w:rPr>
                  </w:pPr>
                  <w:r>
                    <w:rPr>
                      <w:rFonts w:ascii="Cambria" w:hAnsi="Cambria" w:cstheme="minorHAnsi"/>
                      <w:sz w:val="20"/>
                      <w:szCs w:val="20"/>
                      <w:lang w:val="el-GR"/>
                    </w:rPr>
                    <w:t>20</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4B4C3D0B" w:rsidR="00205345" w:rsidRPr="005348E2" w:rsidRDefault="00D24A8E" w:rsidP="00215541">
                  <w:pPr>
                    <w:jc w:val="center"/>
                    <w:rPr>
                      <w:rFonts w:ascii="Cambria" w:hAnsi="Cambria" w:cstheme="minorHAnsi"/>
                      <w:sz w:val="20"/>
                      <w:szCs w:val="20"/>
                      <w:lang w:val="el-GR"/>
                    </w:rPr>
                  </w:pPr>
                  <w:r>
                    <w:rPr>
                      <w:rFonts w:ascii="Cambria" w:hAnsi="Cambria" w:cstheme="minorHAnsi"/>
                      <w:sz w:val="20"/>
                      <w:szCs w:val="20"/>
                      <w:lang w:val="el-GR"/>
                    </w:rPr>
                    <w:t>20</w:t>
                  </w:r>
                </w:p>
              </w:tc>
            </w:tr>
            <w:tr w:rsidR="007D382B" w:rsidRPr="00874586"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7342502C" w:rsidR="0079765A" w:rsidRPr="005348E2" w:rsidRDefault="00D24A8E" w:rsidP="00215541">
                  <w:pPr>
                    <w:jc w:val="center"/>
                    <w:rPr>
                      <w:rFonts w:ascii="Cambria" w:hAnsi="Cambria" w:cstheme="minorHAnsi"/>
                      <w:b/>
                      <w:i/>
                      <w:sz w:val="20"/>
                      <w:szCs w:val="20"/>
                      <w:lang w:val="el-GR"/>
                    </w:rPr>
                  </w:pPr>
                  <w:r>
                    <w:rPr>
                      <w:rFonts w:ascii="Cambria" w:hAnsi="Cambria" w:cstheme="minorHAnsi"/>
                      <w:b/>
                      <w:i/>
                      <w:sz w:val="20"/>
                      <w:szCs w:val="20"/>
                      <w:lang w:val="el-GR"/>
                    </w:rPr>
                    <w:t>100</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874586" w14:paraId="688B45F1" w14:textId="77777777" w:rsidTr="00B50F9F">
        <w:tc>
          <w:tcPr>
            <w:tcW w:w="5104"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5348E2">
              <w:rPr>
                <w:rFonts w:ascii="Cambria" w:hAnsi="Cambria" w:cstheme="minorHAnsi"/>
                <w:i/>
                <w:sz w:val="20"/>
                <w:szCs w:val="20"/>
                <w:lang w:val="el-GR"/>
              </w:rPr>
              <w:t>προσβάσιμα</w:t>
            </w:r>
            <w:proofErr w:type="spellEnd"/>
            <w:r w:rsidRPr="005348E2">
              <w:rPr>
                <w:rFonts w:ascii="Cambria" w:hAnsi="Cambria" w:cstheme="minorHAnsi"/>
                <w:i/>
                <w:sz w:val="20"/>
                <w:szCs w:val="20"/>
                <w:lang w:val="el-GR"/>
              </w:rPr>
              <w:t xml:space="preserve"> από τους φοιτητές.</w:t>
            </w:r>
          </w:p>
        </w:tc>
        <w:tc>
          <w:tcPr>
            <w:tcW w:w="5528" w:type="dxa"/>
            <w:gridSpan w:val="4"/>
            <w:shd w:val="clear" w:color="auto" w:fill="auto"/>
          </w:tcPr>
          <w:p w14:paraId="7FD2A770" w14:textId="238DADF0" w:rsidR="0079765A" w:rsidRPr="005348E2" w:rsidRDefault="00CF6434" w:rsidP="00215541">
            <w:pPr>
              <w:jc w:val="both"/>
              <w:rPr>
                <w:rFonts w:ascii="Cambria" w:hAnsi="Cambria" w:cstheme="minorHAnsi"/>
                <w:bCs/>
                <w:iCs/>
                <w:sz w:val="20"/>
                <w:szCs w:val="20"/>
                <w:lang w:val="el-GR"/>
              </w:rPr>
            </w:pPr>
            <w:r w:rsidRPr="005348E2">
              <w:rPr>
                <w:rFonts w:ascii="Cambria" w:hAnsi="Cambria" w:cstheme="minorHAnsi"/>
                <w:i/>
                <w:sz w:val="20"/>
                <w:szCs w:val="20"/>
                <w:lang w:val="el-GR"/>
              </w:rPr>
              <w:t>Γραπτ</w:t>
            </w:r>
            <w:r>
              <w:rPr>
                <w:rFonts w:ascii="Cambria" w:hAnsi="Cambria" w:cstheme="minorHAnsi"/>
                <w:i/>
                <w:sz w:val="20"/>
                <w:szCs w:val="20"/>
                <w:lang w:val="el-GR"/>
              </w:rPr>
              <w:t>ή</w:t>
            </w:r>
            <w:r w:rsidRPr="005348E2">
              <w:rPr>
                <w:rFonts w:ascii="Cambria" w:hAnsi="Cambria" w:cstheme="minorHAnsi"/>
                <w:i/>
                <w:sz w:val="20"/>
                <w:szCs w:val="20"/>
                <w:lang w:val="el-GR"/>
              </w:rPr>
              <w:t xml:space="preserve"> Εργασί</w:t>
            </w:r>
            <w:r>
              <w:rPr>
                <w:rFonts w:ascii="Cambria" w:hAnsi="Cambria" w:cstheme="minorHAnsi"/>
                <w:i/>
                <w:sz w:val="20"/>
                <w:szCs w:val="20"/>
                <w:lang w:val="el-GR"/>
              </w:rPr>
              <w:t>α - Παρουσίαση</w:t>
            </w:r>
          </w:p>
          <w:p w14:paraId="351E5AB9" w14:textId="00C3CA8A" w:rsidR="00205345" w:rsidRPr="005348E2" w:rsidRDefault="00205345" w:rsidP="00205345">
            <w:pPr>
              <w:jc w:val="both"/>
              <w:rPr>
                <w:rFonts w:ascii="Cambria" w:hAnsi="Cambria" w:cstheme="minorHAnsi"/>
                <w:bCs/>
                <w:iCs/>
                <w:sz w:val="20"/>
                <w:szCs w:val="20"/>
                <w:lang w:val="el-GR"/>
              </w:rPr>
            </w:pPr>
          </w:p>
        </w:tc>
      </w:tr>
      <w:tr w:rsidR="007D382B" w:rsidRPr="005348E2" w14:paraId="286895FC" w14:textId="77777777" w:rsidTr="00B50F9F">
        <w:tc>
          <w:tcPr>
            <w:tcW w:w="10632" w:type="dxa"/>
            <w:gridSpan w:val="5"/>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5. ΣΥΝΙΣΤΩΜΕΝΗ</w:t>
            </w:r>
            <w:r w:rsidRPr="005348E2">
              <w:rPr>
                <w:rFonts w:ascii="Cambria" w:hAnsi="Cambria" w:cstheme="minorHAnsi"/>
                <w:b/>
                <w:sz w:val="20"/>
                <w:szCs w:val="20"/>
              </w:rPr>
              <w:t>-ΒΙΒΛΙΟΓΡΑΦΙΑ</w:t>
            </w:r>
          </w:p>
        </w:tc>
      </w:tr>
      <w:tr w:rsidR="007D382B" w:rsidRPr="008121EC" w14:paraId="59D52CD5" w14:textId="77777777" w:rsidTr="00B50F9F">
        <w:tc>
          <w:tcPr>
            <w:tcW w:w="5104"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528" w:type="dxa"/>
            <w:gridSpan w:val="4"/>
            <w:shd w:val="clear" w:color="auto" w:fill="FFFFFF" w:themeFill="background1"/>
          </w:tcPr>
          <w:p w14:paraId="26982CAA" w14:textId="1FB74809" w:rsidR="008121EC" w:rsidRPr="00E211C7" w:rsidRDefault="008121EC" w:rsidP="00273B87">
            <w:pPr>
              <w:ind w:left="319" w:hanging="319"/>
              <w:jc w:val="both"/>
              <w:rPr>
                <w:rFonts w:ascii="Cambria" w:hAnsi="Cambria" w:cstheme="minorHAnsi"/>
                <w:sz w:val="20"/>
                <w:szCs w:val="20"/>
                <w:lang w:val="el-GR"/>
              </w:rPr>
            </w:pPr>
            <w:proofErr w:type="spellStart"/>
            <w:r w:rsidRPr="008121EC">
              <w:rPr>
                <w:rFonts w:ascii="Cambria" w:hAnsi="Cambria" w:cstheme="minorHAnsi"/>
                <w:sz w:val="20"/>
                <w:szCs w:val="20"/>
                <w:lang w:val="el-GR"/>
              </w:rPr>
              <w:t>Ντούνης</w:t>
            </w:r>
            <w:proofErr w:type="spellEnd"/>
            <w:r w:rsidRPr="008121EC">
              <w:rPr>
                <w:rFonts w:ascii="Cambria" w:hAnsi="Cambria" w:cstheme="minorHAnsi"/>
                <w:sz w:val="20"/>
                <w:szCs w:val="20"/>
                <w:lang w:val="el-GR"/>
              </w:rPr>
              <w:t xml:space="preserve">, Α. (2024). Βασικές Αρχές Υπολογιστικής Νοημοσύνης [Προπτυχιακό εγχειρίδιο]. </w:t>
            </w:r>
            <w:proofErr w:type="spellStart"/>
            <w:r w:rsidRPr="00273B87">
              <w:rPr>
                <w:rFonts w:ascii="Cambria" w:hAnsi="Cambria" w:cstheme="minorHAnsi"/>
                <w:sz w:val="20"/>
                <w:szCs w:val="20"/>
                <w:lang w:val="el-GR"/>
              </w:rPr>
              <w:t>Κάλλιπος</w:t>
            </w:r>
            <w:proofErr w:type="spellEnd"/>
            <w:r w:rsidRPr="00273B87">
              <w:rPr>
                <w:rFonts w:ascii="Cambria" w:hAnsi="Cambria" w:cstheme="minorHAnsi"/>
                <w:sz w:val="20"/>
                <w:szCs w:val="20"/>
                <w:lang w:val="el-GR"/>
              </w:rPr>
              <w:t xml:space="preserve">, Ανοικτές Ακαδημαϊκές Εκδόσεις. </w:t>
            </w:r>
            <w:hyperlink r:id="rId5" w:history="1">
              <w:r w:rsidRPr="00EA6AA5">
                <w:rPr>
                  <w:rStyle w:val="-"/>
                  <w:rFonts w:ascii="Cambria" w:hAnsi="Cambria" w:cstheme="minorHAnsi"/>
                  <w:sz w:val="20"/>
                  <w:szCs w:val="20"/>
                  <w:lang w:val="en-GB"/>
                </w:rPr>
                <w:t>https</w:t>
              </w:r>
              <w:r w:rsidRPr="00E211C7">
                <w:rPr>
                  <w:rStyle w:val="-"/>
                  <w:rFonts w:ascii="Cambria" w:hAnsi="Cambria" w:cstheme="minorHAnsi"/>
                  <w:sz w:val="20"/>
                  <w:szCs w:val="20"/>
                  <w:lang w:val="el-GR"/>
                </w:rPr>
                <w:t>://</w:t>
              </w:r>
              <w:r w:rsidRPr="00EA6AA5">
                <w:rPr>
                  <w:rStyle w:val="-"/>
                  <w:rFonts w:ascii="Cambria" w:hAnsi="Cambria" w:cstheme="minorHAnsi"/>
                  <w:sz w:val="20"/>
                  <w:szCs w:val="20"/>
                  <w:lang w:val="en-GB"/>
                </w:rPr>
                <w:t>dx</w:t>
              </w:r>
              <w:r w:rsidRPr="00E211C7">
                <w:rPr>
                  <w:rStyle w:val="-"/>
                  <w:rFonts w:ascii="Cambria" w:hAnsi="Cambria" w:cstheme="minorHAnsi"/>
                  <w:sz w:val="20"/>
                  <w:szCs w:val="20"/>
                  <w:lang w:val="el-GR"/>
                </w:rPr>
                <w:t>.</w:t>
              </w:r>
              <w:proofErr w:type="spellStart"/>
              <w:r w:rsidRPr="00EA6AA5">
                <w:rPr>
                  <w:rStyle w:val="-"/>
                  <w:rFonts w:ascii="Cambria" w:hAnsi="Cambria" w:cstheme="minorHAnsi"/>
                  <w:sz w:val="20"/>
                  <w:szCs w:val="20"/>
                  <w:lang w:val="en-GB"/>
                </w:rPr>
                <w:t>doi</w:t>
              </w:r>
              <w:proofErr w:type="spellEnd"/>
              <w:r w:rsidRPr="00E211C7">
                <w:rPr>
                  <w:rStyle w:val="-"/>
                  <w:rFonts w:ascii="Cambria" w:hAnsi="Cambria" w:cstheme="minorHAnsi"/>
                  <w:sz w:val="20"/>
                  <w:szCs w:val="20"/>
                  <w:lang w:val="el-GR"/>
                </w:rPr>
                <w:t>.</w:t>
              </w:r>
              <w:r w:rsidRPr="00EA6AA5">
                <w:rPr>
                  <w:rStyle w:val="-"/>
                  <w:rFonts w:ascii="Cambria" w:hAnsi="Cambria" w:cstheme="minorHAnsi"/>
                  <w:sz w:val="20"/>
                  <w:szCs w:val="20"/>
                  <w:lang w:val="en-GB"/>
                </w:rPr>
                <w:t>org</w:t>
              </w:r>
              <w:r w:rsidRPr="00E211C7">
                <w:rPr>
                  <w:rStyle w:val="-"/>
                  <w:rFonts w:ascii="Cambria" w:hAnsi="Cambria" w:cstheme="minorHAnsi"/>
                  <w:sz w:val="20"/>
                  <w:szCs w:val="20"/>
                  <w:lang w:val="el-GR"/>
                </w:rPr>
                <w:t>/10.57713/</w:t>
              </w:r>
              <w:proofErr w:type="spellStart"/>
              <w:r w:rsidRPr="00EA6AA5">
                <w:rPr>
                  <w:rStyle w:val="-"/>
                  <w:rFonts w:ascii="Cambria" w:hAnsi="Cambria" w:cstheme="minorHAnsi"/>
                  <w:sz w:val="20"/>
                  <w:szCs w:val="20"/>
                  <w:lang w:val="en-GB"/>
                </w:rPr>
                <w:t>kallipos</w:t>
              </w:r>
              <w:proofErr w:type="spellEnd"/>
              <w:r w:rsidRPr="00E211C7">
                <w:rPr>
                  <w:rStyle w:val="-"/>
                  <w:rFonts w:ascii="Cambria" w:hAnsi="Cambria" w:cstheme="minorHAnsi"/>
                  <w:sz w:val="20"/>
                  <w:szCs w:val="20"/>
                  <w:lang w:val="el-GR"/>
                </w:rPr>
                <w:t>-988</w:t>
              </w:r>
            </w:hyperlink>
          </w:p>
          <w:p w14:paraId="53DEDDA9" w14:textId="15A99A7B" w:rsidR="0079765A" w:rsidRPr="00273B87" w:rsidRDefault="008121EC" w:rsidP="00273B87">
            <w:pPr>
              <w:ind w:left="319" w:hanging="319"/>
              <w:jc w:val="both"/>
              <w:rPr>
                <w:rFonts w:ascii="Cambria" w:hAnsi="Cambria" w:cstheme="minorHAnsi"/>
                <w:sz w:val="20"/>
                <w:szCs w:val="20"/>
                <w:lang w:val="el-GR"/>
              </w:rPr>
            </w:pPr>
            <w:r w:rsidRPr="008121EC">
              <w:rPr>
                <w:rFonts w:ascii="Cambria" w:hAnsi="Cambria" w:cstheme="minorHAnsi"/>
                <w:sz w:val="20"/>
                <w:szCs w:val="20"/>
                <w:lang w:val="el-GR"/>
              </w:rPr>
              <w:t xml:space="preserve">Παναγιωτακόπουλος, Χ., Τσαλίδης, Χ., Γάκης, Π., &amp; Κόκκινος, Θ. (2022). Υπολογιστική γλωσσολογία [Προπτυχιακό εγχειρίδιο]. </w:t>
            </w:r>
            <w:proofErr w:type="spellStart"/>
            <w:r w:rsidRPr="008121EC">
              <w:rPr>
                <w:rFonts w:ascii="Cambria" w:hAnsi="Cambria" w:cstheme="minorHAnsi"/>
                <w:sz w:val="20"/>
                <w:szCs w:val="20"/>
                <w:lang w:val="el-GR"/>
              </w:rPr>
              <w:t>Κάλλιπος</w:t>
            </w:r>
            <w:proofErr w:type="spellEnd"/>
            <w:r w:rsidRPr="008121EC">
              <w:rPr>
                <w:rFonts w:ascii="Cambria" w:hAnsi="Cambria" w:cstheme="minorHAnsi"/>
                <w:sz w:val="20"/>
                <w:szCs w:val="20"/>
                <w:lang w:val="el-GR"/>
              </w:rPr>
              <w:t xml:space="preserve">, Ανοικτές Ακαδημαϊκές Εκδόσεις. </w:t>
            </w:r>
            <w:hyperlink r:id="rId6" w:history="1">
              <w:proofErr w:type="spellStart"/>
              <w:r w:rsidRPr="00EA6AA5">
                <w:rPr>
                  <w:rStyle w:val="-"/>
                  <w:rFonts w:ascii="Cambria" w:hAnsi="Cambria" w:cstheme="minorHAnsi"/>
                  <w:sz w:val="20"/>
                  <w:szCs w:val="20"/>
                  <w:lang w:val="el-GR"/>
                </w:rPr>
                <w:t>https</w:t>
              </w:r>
              <w:proofErr w:type="spellEnd"/>
              <w:r w:rsidRPr="00EA6AA5">
                <w:rPr>
                  <w:rStyle w:val="-"/>
                  <w:rFonts w:ascii="Cambria" w:hAnsi="Cambria" w:cstheme="minorHAnsi"/>
                  <w:sz w:val="20"/>
                  <w:szCs w:val="20"/>
                  <w:lang w:val="el-GR"/>
                </w:rPr>
                <w:t>://</w:t>
              </w:r>
              <w:proofErr w:type="spellStart"/>
              <w:r w:rsidRPr="00EA6AA5">
                <w:rPr>
                  <w:rStyle w:val="-"/>
                  <w:rFonts w:ascii="Cambria" w:hAnsi="Cambria" w:cstheme="minorHAnsi"/>
                  <w:sz w:val="20"/>
                  <w:szCs w:val="20"/>
                  <w:lang w:val="el-GR"/>
                </w:rPr>
                <w:t>dx.doi.org</w:t>
              </w:r>
              <w:proofErr w:type="spellEnd"/>
              <w:r w:rsidRPr="00EA6AA5">
                <w:rPr>
                  <w:rStyle w:val="-"/>
                  <w:rFonts w:ascii="Cambria" w:hAnsi="Cambria" w:cstheme="minorHAnsi"/>
                  <w:sz w:val="20"/>
                  <w:szCs w:val="20"/>
                  <w:lang w:val="el-GR"/>
                </w:rPr>
                <w:t>/10.57713/</w:t>
              </w:r>
              <w:proofErr w:type="spellStart"/>
              <w:r w:rsidRPr="00EA6AA5">
                <w:rPr>
                  <w:rStyle w:val="-"/>
                  <w:rFonts w:ascii="Cambria" w:hAnsi="Cambria" w:cstheme="minorHAnsi"/>
                  <w:sz w:val="20"/>
                  <w:szCs w:val="20"/>
                  <w:lang w:val="el-GR"/>
                </w:rPr>
                <w:t>kallipos</w:t>
              </w:r>
              <w:proofErr w:type="spellEnd"/>
              <w:r w:rsidRPr="00EA6AA5">
                <w:rPr>
                  <w:rStyle w:val="-"/>
                  <w:rFonts w:ascii="Cambria" w:hAnsi="Cambria" w:cstheme="minorHAnsi"/>
                  <w:sz w:val="20"/>
                  <w:szCs w:val="20"/>
                  <w:lang w:val="el-GR"/>
                </w:rPr>
                <w:t>-127</w:t>
              </w:r>
            </w:hyperlink>
          </w:p>
          <w:p w14:paraId="3505EB0D" w14:textId="77483D13" w:rsidR="00E211C7" w:rsidRPr="00E211C7" w:rsidRDefault="00E211C7" w:rsidP="00273B87">
            <w:pPr>
              <w:ind w:left="319" w:hanging="319"/>
              <w:jc w:val="both"/>
              <w:rPr>
                <w:rFonts w:ascii="Cambria" w:hAnsi="Cambria" w:cstheme="minorHAnsi"/>
                <w:sz w:val="20"/>
                <w:szCs w:val="20"/>
                <w:lang w:val="el-GR"/>
              </w:rPr>
            </w:pPr>
            <w:r w:rsidRPr="00E211C7">
              <w:rPr>
                <w:rFonts w:ascii="Cambria" w:hAnsi="Cambria" w:cstheme="minorHAnsi"/>
                <w:sz w:val="20"/>
                <w:szCs w:val="20"/>
                <w:lang w:val="el-GR"/>
              </w:rPr>
              <w:t xml:space="preserve">Γεωργούλη, Α. (2015). Τεχνητή νοημοσύνη [Προπτυχιακό εγχειρίδιο]. </w:t>
            </w:r>
            <w:proofErr w:type="spellStart"/>
            <w:r w:rsidRPr="00273B87">
              <w:rPr>
                <w:rFonts w:ascii="Cambria" w:hAnsi="Cambria" w:cstheme="minorHAnsi"/>
                <w:sz w:val="20"/>
                <w:szCs w:val="20"/>
                <w:lang w:val="el-GR"/>
              </w:rPr>
              <w:t>Κάλλιπος</w:t>
            </w:r>
            <w:proofErr w:type="spellEnd"/>
            <w:r w:rsidRPr="00273B87">
              <w:rPr>
                <w:rFonts w:ascii="Cambria" w:hAnsi="Cambria" w:cstheme="minorHAnsi"/>
                <w:sz w:val="20"/>
                <w:szCs w:val="20"/>
                <w:lang w:val="el-GR"/>
              </w:rPr>
              <w:t xml:space="preserve">, Ανοικτές Ακαδημαϊκές Εκδόσεις. </w:t>
            </w:r>
            <w:hyperlink r:id="rId7" w:history="1">
              <w:r w:rsidRPr="00EA6AA5">
                <w:rPr>
                  <w:rStyle w:val="-"/>
                  <w:rFonts w:ascii="Cambria" w:hAnsi="Cambria" w:cstheme="minorHAnsi"/>
                  <w:sz w:val="20"/>
                  <w:szCs w:val="20"/>
                  <w:lang w:val="en-GB"/>
                </w:rPr>
                <w:t>https</w:t>
              </w:r>
              <w:r w:rsidRPr="00E211C7">
                <w:rPr>
                  <w:rStyle w:val="-"/>
                  <w:rFonts w:ascii="Cambria" w:hAnsi="Cambria" w:cstheme="minorHAnsi"/>
                  <w:sz w:val="20"/>
                  <w:szCs w:val="20"/>
                  <w:lang w:val="el-GR"/>
                </w:rPr>
                <w:t>://</w:t>
              </w:r>
              <w:r w:rsidRPr="00EA6AA5">
                <w:rPr>
                  <w:rStyle w:val="-"/>
                  <w:rFonts w:ascii="Cambria" w:hAnsi="Cambria" w:cstheme="minorHAnsi"/>
                  <w:sz w:val="20"/>
                  <w:szCs w:val="20"/>
                  <w:lang w:val="en-GB"/>
                </w:rPr>
                <w:t>dx</w:t>
              </w:r>
              <w:r w:rsidRPr="00E211C7">
                <w:rPr>
                  <w:rStyle w:val="-"/>
                  <w:rFonts w:ascii="Cambria" w:hAnsi="Cambria" w:cstheme="minorHAnsi"/>
                  <w:sz w:val="20"/>
                  <w:szCs w:val="20"/>
                  <w:lang w:val="el-GR"/>
                </w:rPr>
                <w:t>.</w:t>
              </w:r>
              <w:proofErr w:type="spellStart"/>
              <w:r w:rsidRPr="00EA6AA5">
                <w:rPr>
                  <w:rStyle w:val="-"/>
                  <w:rFonts w:ascii="Cambria" w:hAnsi="Cambria" w:cstheme="minorHAnsi"/>
                  <w:sz w:val="20"/>
                  <w:szCs w:val="20"/>
                  <w:lang w:val="en-GB"/>
                </w:rPr>
                <w:t>doi</w:t>
              </w:r>
              <w:proofErr w:type="spellEnd"/>
              <w:r w:rsidRPr="00E211C7">
                <w:rPr>
                  <w:rStyle w:val="-"/>
                  <w:rFonts w:ascii="Cambria" w:hAnsi="Cambria" w:cstheme="minorHAnsi"/>
                  <w:sz w:val="20"/>
                  <w:szCs w:val="20"/>
                  <w:lang w:val="el-GR"/>
                </w:rPr>
                <w:t>.</w:t>
              </w:r>
              <w:r w:rsidRPr="00EA6AA5">
                <w:rPr>
                  <w:rStyle w:val="-"/>
                  <w:rFonts w:ascii="Cambria" w:hAnsi="Cambria" w:cstheme="minorHAnsi"/>
                  <w:sz w:val="20"/>
                  <w:szCs w:val="20"/>
                  <w:lang w:val="en-GB"/>
                </w:rPr>
                <w:t>org</w:t>
              </w:r>
              <w:r w:rsidRPr="00E211C7">
                <w:rPr>
                  <w:rStyle w:val="-"/>
                  <w:rFonts w:ascii="Cambria" w:hAnsi="Cambria" w:cstheme="minorHAnsi"/>
                  <w:sz w:val="20"/>
                  <w:szCs w:val="20"/>
                  <w:lang w:val="el-GR"/>
                </w:rPr>
                <w:t>/10.57713/</w:t>
              </w:r>
              <w:proofErr w:type="spellStart"/>
              <w:r w:rsidRPr="00EA6AA5">
                <w:rPr>
                  <w:rStyle w:val="-"/>
                  <w:rFonts w:ascii="Cambria" w:hAnsi="Cambria" w:cstheme="minorHAnsi"/>
                  <w:sz w:val="20"/>
                  <w:szCs w:val="20"/>
                  <w:lang w:val="en-GB"/>
                </w:rPr>
                <w:t>kallipos</w:t>
              </w:r>
              <w:proofErr w:type="spellEnd"/>
              <w:r w:rsidRPr="00E211C7">
                <w:rPr>
                  <w:rStyle w:val="-"/>
                  <w:rFonts w:ascii="Cambria" w:hAnsi="Cambria" w:cstheme="minorHAnsi"/>
                  <w:sz w:val="20"/>
                  <w:szCs w:val="20"/>
                  <w:lang w:val="el-GR"/>
                </w:rPr>
                <w:t>-666</w:t>
              </w:r>
            </w:hyperlink>
          </w:p>
          <w:p w14:paraId="05EFC13E" w14:textId="124CD5B0" w:rsidR="008121EC" w:rsidRPr="008121EC" w:rsidRDefault="00E211C7" w:rsidP="00273B87">
            <w:pPr>
              <w:ind w:left="319" w:hanging="319"/>
              <w:jc w:val="both"/>
              <w:rPr>
                <w:rFonts w:ascii="Cambria" w:hAnsi="Cambria" w:cstheme="minorHAnsi"/>
                <w:sz w:val="20"/>
                <w:szCs w:val="20"/>
                <w:lang w:val="en-GB"/>
              </w:rPr>
            </w:pPr>
            <w:proofErr w:type="spellStart"/>
            <w:r w:rsidRPr="00E211C7">
              <w:rPr>
                <w:rFonts w:ascii="Cambria" w:hAnsi="Cambria" w:cstheme="minorHAnsi"/>
                <w:sz w:val="20"/>
                <w:szCs w:val="20"/>
                <w:lang w:val="el-GR"/>
              </w:rPr>
              <w:t>Λυκοθανάσης</w:t>
            </w:r>
            <w:proofErr w:type="spellEnd"/>
            <w:r w:rsidRPr="00E211C7">
              <w:rPr>
                <w:rFonts w:ascii="Cambria" w:hAnsi="Cambria" w:cstheme="minorHAnsi"/>
                <w:sz w:val="20"/>
                <w:szCs w:val="20"/>
                <w:lang w:val="el-GR"/>
              </w:rPr>
              <w:t xml:space="preserve">, Σ., &amp; </w:t>
            </w:r>
            <w:proofErr w:type="spellStart"/>
            <w:r w:rsidRPr="00E211C7">
              <w:rPr>
                <w:rFonts w:ascii="Cambria" w:hAnsi="Cambria" w:cstheme="minorHAnsi"/>
                <w:sz w:val="20"/>
                <w:szCs w:val="20"/>
                <w:lang w:val="el-GR"/>
              </w:rPr>
              <w:t>Κουτσομητρόπουλος</w:t>
            </w:r>
            <w:proofErr w:type="spellEnd"/>
            <w:r w:rsidRPr="00E211C7">
              <w:rPr>
                <w:rFonts w:ascii="Cambria" w:hAnsi="Cambria" w:cstheme="minorHAnsi"/>
                <w:sz w:val="20"/>
                <w:szCs w:val="20"/>
                <w:lang w:val="el-GR"/>
              </w:rPr>
              <w:t xml:space="preserve">, Δ. (2023). Υπολογιστική νοημοσύνη και βαθιά μάθηση [Προπτυχιακό εγχειρίδιο]. </w:t>
            </w:r>
            <w:proofErr w:type="spellStart"/>
            <w:r w:rsidRPr="00E211C7">
              <w:rPr>
                <w:rFonts w:ascii="Cambria" w:hAnsi="Cambria" w:cstheme="minorHAnsi"/>
                <w:sz w:val="20"/>
                <w:szCs w:val="20"/>
                <w:lang w:val="el-GR"/>
              </w:rPr>
              <w:t>Κάλλιπος</w:t>
            </w:r>
            <w:proofErr w:type="spellEnd"/>
            <w:r w:rsidRPr="00E211C7">
              <w:rPr>
                <w:rFonts w:ascii="Cambria" w:hAnsi="Cambria" w:cstheme="minorHAnsi"/>
                <w:sz w:val="20"/>
                <w:szCs w:val="20"/>
                <w:lang w:val="el-GR"/>
              </w:rPr>
              <w:t>, Ανοικτές Ακαδημαϊκές Εκδόσεις. https://dx.doi.org/10.57713/kallipos-168</w:t>
            </w:r>
          </w:p>
        </w:tc>
      </w:tr>
      <w:bookmarkEnd w:id="0"/>
    </w:tbl>
    <w:p w14:paraId="4C069D0F" w14:textId="77777777" w:rsidR="00716498" w:rsidRPr="001841B9" w:rsidRDefault="00716498">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9CA"/>
    <w:rsid w:val="001841B9"/>
    <w:rsid w:val="00205345"/>
    <w:rsid w:val="00273B87"/>
    <w:rsid w:val="002775C9"/>
    <w:rsid w:val="002974AC"/>
    <w:rsid w:val="002F48B5"/>
    <w:rsid w:val="005348E2"/>
    <w:rsid w:val="005B56DD"/>
    <w:rsid w:val="00716498"/>
    <w:rsid w:val="00753E8C"/>
    <w:rsid w:val="0079765A"/>
    <w:rsid w:val="007B3CE7"/>
    <w:rsid w:val="007D382B"/>
    <w:rsid w:val="008121EC"/>
    <w:rsid w:val="008159D7"/>
    <w:rsid w:val="00854235"/>
    <w:rsid w:val="00874586"/>
    <w:rsid w:val="00877657"/>
    <w:rsid w:val="00966AEF"/>
    <w:rsid w:val="009F5A5A"/>
    <w:rsid w:val="00A8411E"/>
    <w:rsid w:val="00AA39B1"/>
    <w:rsid w:val="00B50F9F"/>
    <w:rsid w:val="00CC18DD"/>
    <w:rsid w:val="00CC4EC0"/>
    <w:rsid w:val="00CF6434"/>
    <w:rsid w:val="00D24A8E"/>
    <w:rsid w:val="00DE05B3"/>
    <w:rsid w:val="00DF0D63"/>
    <w:rsid w:val="00E211C7"/>
    <w:rsid w:val="00F56900"/>
    <w:rsid w:val="00FB1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8121EC"/>
    <w:rPr>
      <w:color w:val="0563C1" w:themeColor="hyperlink"/>
      <w:u w:val="single"/>
    </w:rPr>
  </w:style>
  <w:style w:type="character" w:styleId="a4">
    <w:name w:val="Unresolved Mention"/>
    <w:basedOn w:val="a0"/>
    <w:uiPriority w:val="99"/>
    <w:semiHidden/>
    <w:unhideWhenUsed/>
    <w:rsid w:val="0081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x.doi.org/10.57713/kallipos-6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7713/kallipos-127" TargetMode="External"/><Relationship Id="rId5" Type="http://schemas.openxmlformats.org/officeDocument/2006/relationships/hyperlink" Target="https://dx.doi.org/10.57713/kallipos-9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934</Words>
  <Characters>5044</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4</cp:revision>
  <dcterms:created xsi:type="dcterms:W3CDTF">2024-09-27T11:05:00Z</dcterms:created>
  <dcterms:modified xsi:type="dcterms:W3CDTF">2024-09-27T11:35:00Z</dcterms:modified>
</cp:coreProperties>
</file>